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жовтня 2016 року</w:t>
        <w:tab/>
        <w:tab/>
        <w:tab/>
        <w:tab/>
        <w:t xml:space="preserve">№ 692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перерозподіл 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п.7 ) ч.1 ст.39  Закону  України “Про місцеві державні адміністрації”, рішення Пустомитівської районної ради від 21 грудня 2015року  № 28 «Про районний бюджет Пустомитівського району на 2016 рік», листа відділу культури  районної державної адміністрації  від 26.10.2016  № 329  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Відділу культури районної державної адміністрації /В.Салагай/ перерозподілити ліміти, а саме: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Зменшити: КФК-110201- бібліотеки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КЕКВ 2240-оплата інших послуг(крім комунальних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)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-110,0 тис грн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Збільшити:   КФК 110204-палаци,будинки культури,клуби та інші заклади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КЕКВ -3132-капітальний ремонт інших об'єктів </w:t>
        <w:tab/>
        <w:t xml:space="preserve"> - 110,0 тис грн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Фінансовому управлінню районної державної адміністрації /Л.Максим/ внести відповідні зміни в показники районного бюджету.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